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color w:val="333333"/>
          <w:sz w:val="24"/>
          <w:szCs w:val="24"/>
          <w:rtl w:val="0"/>
        </w:rPr>
        <w:t xml:space="preserve">A notable point to start with is where the bridges differ. The cable structuring attached to the supports the Brooklyn bridge extends in a spiderweb-esque design from the tops of the bridges arches while the Golden Gate bridge's cables laterally descend from the top cable that runs the length of the structure.</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color w:val="333333"/>
          <w:sz w:val="24"/>
          <w:szCs w:val="24"/>
          <w:rtl w:val="0"/>
        </w:rPr>
        <w:t xml:space="preserve">If we analyze the compositions of the photo’s depicting these structures we can also see a difference in how they are viewed. It seems a favored method for photographers to shoot the internal structure of the bridge taking up the frame with its impressive web of wires. While the view of the Golden gate bridge tends towards the bridges profile, each taking in a distinctive scope of the impressive attributes the structures hold. The Golden Gate Bridges awesome size and the Brooklyn bridges elegant complexity.</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color w:val="333333"/>
          <w:sz w:val="24"/>
          <w:szCs w:val="24"/>
          <w:rtl w:val="0"/>
        </w:rPr>
        <w:t xml:space="preserve">It’s also interesting to note the environment of the bridges. The Brooklyn bridge connects city to city, it symbolizes the modern world. The Golden gate bridges strong iron structures jut from the sprawling land into the ocean. the city a distant hint on the landscape, it becomes a thing of nature.</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color w:val="333333"/>
          <w:sz w:val="24"/>
          <w:szCs w:val="24"/>
          <w:rtl w:val="0"/>
        </w:rPr>
        <w:t xml:space="preserve">When we talk about the reason for each bridges development I think the Brooklyn bridge is largely influenced by functionality.  built in the 1800’s , it says to me that the plethora of wire and stone structuring was used to create a lasting structure that would endure time and the growing population of the city.</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color w:val="333333"/>
          <w:sz w:val="24"/>
          <w:szCs w:val="24"/>
          <w:rtl w:val="0"/>
        </w:rPr>
        <w:t xml:space="preserve">         The golden gate bridge, built later, to me says an aesthetic view was used in its design. The structure is confident in its durability with reduced amounts of cables. It has an openness that allows it to both blends into the land while remaining modern. The 1930’s , the decade in which the bridge was built saw an influx of technology. cars were gaining popularity with the second wave of immigration on the heels of world war one's end.  I think it was built to illustrate the prosperity of California to arriving individuals, as well as the rest of the country.</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color w:val="333333"/>
          <w:sz w:val="24"/>
          <w:szCs w:val="24"/>
          <w:rtl w:val="0"/>
        </w:rPr>
        <w:t xml:space="preserve">The persistence of the bridges continued existence is reinforced by there presence. The enormity of the structures strikes a visual symbolism in the minds of those who witness it. It no longer is just a bridge or way of transportation but a landmark of the country it resides in. It is what tourist flock to when snapping pictures of their vacations. It is what locals base directions from and what textbooks imprint on there pages.  The bridges become an icon that represents an identity for the places of their origin. which is why I think they are protected from the constant evolution of society.</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